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56" w:rsidRPr="00FC1093" w:rsidRDefault="00300856" w:rsidP="00300856">
      <w:pPr>
        <w:ind w:left="6372"/>
      </w:pPr>
      <w:r>
        <w:t>Додаток 2</w:t>
      </w:r>
    </w:p>
    <w:p w:rsidR="00300856" w:rsidRPr="00FC1093" w:rsidRDefault="00300856" w:rsidP="00300856">
      <w:pPr>
        <w:ind w:left="6372"/>
      </w:pPr>
      <w:r w:rsidRPr="00FC1093">
        <w:t>до договору про постачання</w:t>
      </w:r>
    </w:p>
    <w:p w:rsidR="00300856" w:rsidRPr="00FC1093" w:rsidRDefault="00300856" w:rsidP="00300856">
      <w:pPr>
        <w:ind w:left="6372"/>
      </w:pPr>
      <w:r w:rsidRPr="00FC1093">
        <w:t>електричної енергії споживачу</w:t>
      </w:r>
    </w:p>
    <w:p w:rsidR="00300856" w:rsidRDefault="00300856" w:rsidP="0089708B">
      <w:pPr>
        <w:ind w:firstLine="709"/>
        <w:jc w:val="center"/>
        <w:rPr>
          <w:b/>
          <w:sz w:val="40"/>
          <w:szCs w:val="40"/>
        </w:rPr>
      </w:pPr>
    </w:p>
    <w:p w:rsidR="0089708B" w:rsidRPr="00300856" w:rsidRDefault="0089708B" w:rsidP="0089708B">
      <w:pPr>
        <w:ind w:firstLine="709"/>
        <w:jc w:val="center"/>
        <w:rPr>
          <w:b/>
          <w:sz w:val="36"/>
          <w:szCs w:val="36"/>
        </w:rPr>
      </w:pPr>
      <w:r w:rsidRPr="00300856">
        <w:rPr>
          <w:b/>
          <w:sz w:val="36"/>
          <w:szCs w:val="36"/>
        </w:rPr>
        <w:t>Комерційна пропозиція</w:t>
      </w:r>
      <w:r w:rsidR="009508A9">
        <w:rPr>
          <w:b/>
          <w:sz w:val="36"/>
          <w:szCs w:val="36"/>
        </w:rPr>
        <w:t>:</w:t>
      </w:r>
      <w:r w:rsidR="00557613" w:rsidRPr="00300856">
        <w:rPr>
          <w:b/>
          <w:sz w:val="36"/>
          <w:szCs w:val="36"/>
        </w:rPr>
        <w:t xml:space="preserve"> </w:t>
      </w:r>
      <w:r w:rsidR="001A058D" w:rsidRPr="001E15F7">
        <w:rPr>
          <w:b/>
          <w:color w:val="385623" w:themeColor="accent6" w:themeShade="80"/>
          <w:sz w:val="36"/>
          <w:szCs w:val="36"/>
        </w:rPr>
        <w:t>№</w:t>
      </w:r>
      <w:r w:rsidR="00E4397D">
        <w:rPr>
          <w:b/>
          <w:color w:val="385623" w:themeColor="accent6" w:themeShade="80"/>
          <w:sz w:val="36"/>
          <w:szCs w:val="36"/>
        </w:rPr>
        <w:t>4</w:t>
      </w:r>
      <w:r w:rsidR="001A058D">
        <w:rPr>
          <w:b/>
          <w:color w:val="385623" w:themeColor="accent6" w:themeShade="80"/>
          <w:sz w:val="36"/>
          <w:szCs w:val="36"/>
        </w:rPr>
        <w:t>-</w:t>
      </w:r>
      <w:r w:rsidR="009508A9" w:rsidRPr="001E15F7">
        <w:rPr>
          <w:b/>
          <w:color w:val="385623" w:themeColor="accent6" w:themeShade="80"/>
          <w:sz w:val="36"/>
          <w:szCs w:val="36"/>
        </w:rPr>
        <w:t xml:space="preserve">ЛЕТР </w:t>
      </w:r>
    </w:p>
    <w:p w:rsidR="009508A9" w:rsidRDefault="009508A9" w:rsidP="009508A9">
      <w:pPr>
        <w:pStyle w:val="Default"/>
      </w:pPr>
    </w:p>
    <w:p w:rsidR="009508A9" w:rsidRDefault="009508A9" w:rsidP="009508A9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Критерії відповідності особи (підприємства або організації), що обирає дану комерційну пропозицію: </w:t>
      </w:r>
    </w:p>
    <w:p w:rsidR="009508A9" w:rsidRDefault="009508A9" w:rsidP="009508A9">
      <w:pPr>
        <w:pStyle w:val="Default"/>
      </w:pPr>
    </w:p>
    <w:p w:rsidR="009508A9" w:rsidRDefault="009508A9" w:rsidP="009508A9">
      <w:pPr>
        <w:pStyle w:val="Default"/>
        <w:numPr>
          <w:ilvl w:val="0"/>
          <w:numId w:val="1"/>
        </w:numPr>
        <w:spacing w:after="3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Наявність в споживача укладеного з оператором системи договору про надання послуг з розподілу. </w:t>
      </w:r>
    </w:p>
    <w:p w:rsidR="009508A9" w:rsidRDefault="009508A9" w:rsidP="009508A9">
      <w:pPr>
        <w:pStyle w:val="Default"/>
        <w:numPr>
          <w:ilvl w:val="0"/>
          <w:numId w:val="1"/>
        </w:numPr>
        <w:spacing w:after="3"/>
        <w:rPr>
          <w:sz w:val="20"/>
          <w:szCs w:val="20"/>
        </w:rPr>
      </w:pPr>
      <w:r w:rsidRPr="009508A9">
        <w:rPr>
          <w:i/>
          <w:iCs/>
          <w:sz w:val="20"/>
          <w:szCs w:val="20"/>
        </w:rPr>
        <w:t xml:space="preserve">Відсутність заборгованості перед попереднім Постачальником за спожиту електричну енергію. </w:t>
      </w:r>
    </w:p>
    <w:p w:rsidR="009508A9" w:rsidRPr="009508A9" w:rsidRDefault="009508A9" w:rsidP="009508A9">
      <w:pPr>
        <w:pStyle w:val="Default"/>
        <w:numPr>
          <w:ilvl w:val="0"/>
          <w:numId w:val="1"/>
        </w:numPr>
        <w:spacing w:after="3"/>
        <w:rPr>
          <w:sz w:val="20"/>
          <w:szCs w:val="20"/>
        </w:rPr>
      </w:pPr>
      <w:r w:rsidRPr="009508A9">
        <w:rPr>
          <w:i/>
          <w:iCs/>
          <w:sz w:val="20"/>
          <w:szCs w:val="20"/>
        </w:rPr>
        <w:t xml:space="preserve">Особа (підприємство або організація), яка є власником (користувачем) </w:t>
      </w:r>
      <w:proofErr w:type="spellStart"/>
      <w:r w:rsidRPr="009508A9">
        <w:rPr>
          <w:i/>
          <w:iCs/>
          <w:sz w:val="20"/>
          <w:szCs w:val="20"/>
        </w:rPr>
        <w:t>обʼєкта</w:t>
      </w:r>
      <w:proofErr w:type="spellEnd"/>
      <w:r w:rsidRPr="009508A9">
        <w:rPr>
          <w:i/>
          <w:iCs/>
          <w:sz w:val="20"/>
          <w:szCs w:val="20"/>
        </w:rPr>
        <w:t xml:space="preserve"> електроспоживання, купує електричну енергію для власного споживання. </w:t>
      </w:r>
    </w:p>
    <w:p w:rsidR="0089708B" w:rsidRPr="005544CF" w:rsidRDefault="0089708B" w:rsidP="0089708B">
      <w:pPr>
        <w:ind w:firstLine="709"/>
        <w:jc w:val="both"/>
      </w:pPr>
    </w:p>
    <w:tbl>
      <w:tblPr>
        <w:tblStyle w:val="a9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7230"/>
      </w:tblGrid>
      <w:tr w:rsidR="009508A9" w:rsidRPr="005544CF" w:rsidTr="001E15F7">
        <w:trPr>
          <w:jc w:val="center"/>
        </w:trPr>
        <w:tc>
          <w:tcPr>
            <w:tcW w:w="2263" w:type="dxa"/>
            <w:vAlign w:val="center"/>
          </w:tcPr>
          <w:p w:rsidR="009508A9" w:rsidRPr="005544CF" w:rsidRDefault="002114BB" w:rsidP="001E15F7">
            <w:pPr>
              <w:jc w:val="center"/>
              <w:rPr>
                <w:b/>
              </w:rPr>
            </w:pPr>
            <w:r>
              <w:rPr>
                <w:b/>
              </w:rPr>
              <w:t>Умова постачання</w:t>
            </w:r>
          </w:p>
        </w:tc>
        <w:tc>
          <w:tcPr>
            <w:tcW w:w="7230" w:type="dxa"/>
            <w:vAlign w:val="center"/>
          </w:tcPr>
          <w:p w:rsidR="009508A9" w:rsidRPr="005544CF" w:rsidRDefault="002114BB" w:rsidP="001E15F7">
            <w:pPr>
              <w:jc w:val="center"/>
              <w:rPr>
                <w:b/>
              </w:rPr>
            </w:pPr>
            <w:r>
              <w:rPr>
                <w:b/>
              </w:rPr>
              <w:t>Пропозиція Постачальника</w:t>
            </w:r>
          </w:p>
        </w:tc>
      </w:tr>
      <w:tr w:rsidR="009508A9" w:rsidRPr="005544CF" w:rsidTr="001E15F7">
        <w:trPr>
          <w:jc w:val="center"/>
        </w:trPr>
        <w:tc>
          <w:tcPr>
            <w:tcW w:w="2263" w:type="dxa"/>
            <w:vAlign w:val="center"/>
          </w:tcPr>
          <w:p w:rsidR="009508A9" w:rsidRPr="005544CF" w:rsidRDefault="009B3917" w:rsidP="001E15F7">
            <w:pPr>
              <w:jc w:val="center"/>
            </w:pPr>
            <w:r>
              <w:t>Ц</w:t>
            </w:r>
            <w:r w:rsidRPr="005544CF">
              <w:t>іна (тариф) електричної енергії</w:t>
            </w:r>
            <w:r>
              <w:t xml:space="preserve"> </w:t>
            </w:r>
          </w:p>
        </w:tc>
        <w:tc>
          <w:tcPr>
            <w:tcW w:w="7230" w:type="dxa"/>
            <w:vAlign w:val="center"/>
          </w:tcPr>
          <w:p w:rsidR="009508A9" w:rsidRPr="00A11A62" w:rsidRDefault="00FA31BF" w:rsidP="001E15F7">
            <w:r>
              <w:t>Ціна електричн</w:t>
            </w:r>
            <w:r w:rsidR="002114BB">
              <w:t>ої</w:t>
            </w:r>
            <w:r>
              <w:t xml:space="preserve"> енергі</w:t>
            </w:r>
            <w:r w:rsidR="002114BB">
              <w:t>ї</w:t>
            </w:r>
            <w:r>
              <w:t xml:space="preserve">, що постачається споживачу розраховується Постачальником та включає </w:t>
            </w:r>
            <w:r w:rsidR="002114BB">
              <w:t xml:space="preserve">ринкову </w:t>
            </w:r>
            <w:r>
              <w:t>ціну електричної енергії н</w:t>
            </w:r>
            <w:r w:rsidR="00A03DC6">
              <w:t xml:space="preserve">а оптовому ринку електроенергії, </w:t>
            </w:r>
            <w:r>
              <w:t xml:space="preserve">тариф на </w:t>
            </w:r>
            <w:r w:rsidRPr="00A11A62">
              <w:t xml:space="preserve">послуги </w:t>
            </w:r>
            <w:r w:rsidR="002114BB" w:rsidRPr="00A11A62">
              <w:t>П</w:t>
            </w:r>
            <w:r w:rsidRPr="00A11A62">
              <w:t>остачальника</w:t>
            </w:r>
            <w:r w:rsidR="00A03DC6" w:rsidRPr="00A11A62">
              <w:t xml:space="preserve"> та тариф оператора системи розподілу</w:t>
            </w:r>
            <w:r w:rsidR="00CA4931" w:rsidRPr="00A11A62">
              <w:t xml:space="preserve"> (</w:t>
            </w:r>
            <w:proofErr w:type="spellStart"/>
            <w:r w:rsidR="00CA4931" w:rsidRPr="00A11A62">
              <w:rPr>
                <w:i/>
              </w:rPr>
              <w:t>Т</w:t>
            </w:r>
            <w:r w:rsidR="00CA4931" w:rsidRPr="00A11A62">
              <w:rPr>
                <w:i/>
                <w:sz w:val="20"/>
                <w:szCs w:val="20"/>
              </w:rPr>
              <w:t>оср</w:t>
            </w:r>
            <w:proofErr w:type="spellEnd"/>
            <w:r w:rsidR="00CA4931" w:rsidRPr="00A11A62">
              <w:t>)</w:t>
            </w:r>
            <w:r w:rsidR="00A03DC6" w:rsidRPr="00A11A62">
              <w:t>*, з яким Споживач уклав договір на розподіл електричної енергії</w:t>
            </w:r>
            <w:r w:rsidRPr="00A11A62">
              <w:t>.</w:t>
            </w:r>
          </w:p>
          <w:p w:rsidR="00CA4931" w:rsidRPr="00A11A62" w:rsidRDefault="00CA4931" w:rsidP="001E15F7"/>
          <w:p w:rsidR="00CA4931" w:rsidRPr="00A11A62" w:rsidRDefault="00FA31BF" w:rsidP="00CA4931">
            <w:r w:rsidRPr="00A11A62">
              <w:t>Ціна для споживачів</w:t>
            </w:r>
            <w:r w:rsidR="00F61661" w:rsidRPr="00A11A62">
              <w:t xml:space="preserve"> за 1 кВт/год.: 1,75</w:t>
            </w:r>
            <w:r w:rsidR="00CA4931" w:rsidRPr="00A11A62">
              <w:t>+</w:t>
            </w:r>
            <w:r w:rsidR="00CA4931" w:rsidRPr="00A11A62">
              <w:rPr>
                <w:i/>
              </w:rPr>
              <w:t>Т</w:t>
            </w:r>
            <w:r w:rsidR="00CA4931" w:rsidRPr="00A11A62">
              <w:rPr>
                <w:i/>
                <w:sz w:val="20"/>
                <w:szCs w:val="20"/>
              </w:rPr>
              <w:t>оср</w:t>
            </w:r>
            <w:r w:rsidR="00F61661" w:rsidRPr="00A11A62">
              <w:t xml:space="preserve"> грн. без ПДВ</w:t>
            </w:r>
          </w:p>
          <w:p w:rsidR="00A03DC6" w:rsidRDefault="00F61661" w:rsidP="00CA4931">
            <w:r w:rsidRPr="00A11A62">
              <w:t xml:space="preserve">                  </w:t>
            </w:r>
            <w:r w:rsidR="00CA4931" w:rsidRPr="00A11A62">
              <w:t xml:space="preserve">                                          2,10+</w:t>
            </w:r>
            <w:r w:rsidR="00CA4931" w:rsidRPr="00A11A62">
              <w:rPr>
                <w:i/>
              </w:rPr>
              <w:t>Т</w:t>
            </w:r>
            <w:r w:rsidR="00CA4931" w:rsidRPr="00A11A62">
              <w:rPr>
                <w:i/>
                <w:sz w:val="20"/>
                <w:szCs w:val="20"/>
              </w:rPr>
              <w:t>оср</w:t>
            </w:r>
            <w:r w:rsidR="00CA4931" w:rsidRPr="00A11A62">
              <w:t xml:space="preserve"> </w:t>
            </w:r>
            <w:r w:rsidR="00A03DC6" w:rsidRPr="00A11A62">
              <w:t xml:space="preserve">грн з ПДВ </w:t>
            </w:r>
          </w:p>
          <w:p w:rsidR="00E4397D" w:rsidRDefault="00E4397D" w:rsidP="00E4397D">
            <w:r>
              <w:t xml:space="preserve">При наявності у споживача </w:t>
            </w:r>
            <w:r w:rsidRPr="002C722F">
              <w:t>багатофункціональн</w:t>
            </w:r>
            <w:r>
              <w:t>ого</w:t>
            </w:r>
            <w:r w:rsidRPr="002C722F">
              <w:t xml:space="preserve"> прилад</w:t>
            </w:r>
            <w:r>
              <w:t>у</w:t>
            </w:r>
            <w:r w:rsidRPr="002C722F">
              <w:t xml:space="preserve"> обліку електричної енергії</w:t>
            </w:r>
            <w:r>
              <w:t xml:space="preserve"> до тарифу застосовуються наступні коефіцієнти:</w:t>
            </w:r>
          </w:p>
          <w:p w:rsidR="00E4397D" w:rsidRPr="002F19DC" w:rsidRDefault="00E4397D" w:rsidP="00E4397D">
            <w:pPr>
              <w:rPr>
                <w:i/>
              </w:rPr>
            </w:pPr>
            <w:r w:rsidRPr="002F19DC">
              <w:rPr>
                <w:i/>
              </w:rPr>
              <w:t>Ніч ( 23.00-7.00 год) - 0,</w:t>
            </w:r>
            <w:r w:rsidR="00AA0EB3">
              <w:rPr>
                <w:i/>
              </w:rPr>
              <w:t>65</w:t>
            </w:r>
          </w:p>
          <w:p w:rsidR="00E4397D" w:rsidRPr="002F19DC" w:rsidRDefault="00E4397D" w:rsidP="00E4397D">
            <w:pPr>
              <w:rPr>
                <w:i/>
              </w:rPr>
            </w:pPr>
            <w:proofErr w:type="spellStart"/>
            <w:r w:rsidRPr="002F19DC">
              <w:rPr>
                <w:i/>
              </w:rPr>
              <w:t>Напівпік</w:t>
            </w:r>
            <w:proofErr w:type="spellEnd"/>
            <w:r w:rsidRPr="002F19DC">
              <w:rPr>
                <w:i/>
              </w:rPr>
              <w:t xml:space="preserve"> (7.00-8.00; 11.00-20.00; 22.00-23.00) - 1,1</w:t>
            </w:r>
          </w:p>
          <w:p w:rsidR="00E4397D" w:rsidRDefault="00E4397D" w:rsidP="00E4397D">
            <w:pPr>
              <w:rPr>
                <w:i/>
              </w:rPr>
            </w:pPr>
            <w:r w:rsidRPr="002F19DC">
              <w:rPr>
                <w:i/>
              </w:rPr>
              <w:t>Пік (8.00-11.00; 20.00-22.00) - 1,</w:t>
            </w:r>
            <w:r w:rsidR="00AA0EB3">
              <w:rPr>
                <w:i/>
              </w:rPr>
              <w:t>25</w:t>
            </w:r>
          </w:p>
          <w:p w:rsidR="00E4397D" w:rsidRPr="00A11A62" w:rsidRDefault="00E4397D" w:rsidP="00E4397D">
            <w:pPr>
              <w:rPr>
                <w:i/>
              </w:rPr>
            </w:pPr>
            <w:bookmarkStart w:id="0" w:name="_GoBack"/>
            <w:bookmarkEnd w:id="0"/>
          </w:p>
          <w:p w:rsidR="00A03DC6" w:rsidRPr="00A03DC6" w:rsidRDefault="00A03DC6" w:rsidP="00A03DC6">
            <w:pPr>
              <w:rPr>
                <w:i/>
                <w:color w:val="FF0000"/>
              </w:rPr>
            </w:pPr>
            <w:r w:rsidRPr="00A11A62">
              <w:rPr>
                <w:i/>
              </w:rPr>
              <w:t xml:space="preserve">*- </w:t>
            </w:r>
            <w:proofErr w:type="spellStart"/>
            <w:r w:rsidR="00CA4931" w:rsidRPr="00A11A62">
              <w:rPr>
                <w:i/>
              </w:rPr>
              <w:t>Т</w:t>
            </w:r>
            <w:r w:rsidR="00CA4931" w:rsidRPr="00A11A62">
              <w:rPr>
                <w:i/>
                <w:sz w:val="20"/>
                <w:szCs w:val="20"/>
              </w:rPr>
              <w:t>оср</w:t>
            </w:r>
            <w:proofErr w:type="spellEnd"/>
            <w:r w:rsidRPr="00A11A62">
              <w:rPr>
                <w:i/>
              </w:rPr>
              <w:t xml:space="preserve"> </w:t>
            </w:r>
            <w:r w:rsidRPr="00A03DC6">
              <w:rPr>
                <w:i/>
              </w:rPr>
              <w:t>встановлю</w:t>
            </w:r>
            <w:r>
              <w:rPr>
                <w:i/>
              </w:rPr>
              <w:t>є</w:t>
            </w:r>
            <w:r w:rsidRPr="00A03DC6">
              <w:rPr>
                <w:i/>
              </w:rPr>
              <w:t>ться НКРЕКП для кожного оператора системи індивідуально.</w:t>
            </w:r>
          </w:p>
        </w:tc>
      </w:tr>
      <w:tr w:rsidR="006F702C" w:rsidRPr="005544CF" w:rsidTr="001E15F7">
        <w:trPr>
          <w:jc w:val="center"/>
        </w:trPr>
        <w:tc>
          <w:tcPr>
            <w:tcW w:w="2263" w:type="dxa"/>
            <w:vAlign w:val="center"/>
          </w:tcPr>
          <w:p w:rsidR="006F702C" w:rsidRDefault="006F702C" w:rsidP="001E15F7">
            <w:pPr>
              <w:jc w:val="center"/>
            </w:pPr>
            <w:bookmarkStart w:id="1" w:name="_Hlk532901979"/>
            <w:r>
              <w:t>Територія, на яку поширюються умови комерційної пропозиції</w:t>
            </w:r>
            <w:bookmarkEnd w:id="1"/>
          </w:p>
        </w:tc>
        <w:tc>
          <w:tcPr>
            <w:tcW w:w="7230" w:type="dxa"/>
            <w:vAlign w:val="center"/>
          </w:tcPr>
          <w:p w:rsidR="006F702C" w:rsidRDefault="006F702C" w:rsidP="001E15F7">
            <w:r>
              <w:t xml:space="preserve">Територія України, окрім тимчасово окупованих </w:t>
            </w:r>
            <w:r w:rsidR="001A058D">
              <w:t>територій</w:t>
            </w:r>
            <w:r>
              <w:t>.</w:t>
            </w:r>
          </w:p>
        </w:tc>
      </w:tr>
      <w:tr w:rsidR="001A058D" w:rsidRPr="005544CF" w:rsidTr="001E15F7">
        <w:trPr>
          <w:jc w:val="center"/>
        </w:trPr>
        <w:tc>
          <w:tcPr>
            <w:tcW w:w="2263" w:type="dxa"/>
            <w:vAlign w:val="center"/>
          </w:tcPr>
          <w:p w:rsidR="001A058D" w:rsidRPr="00347288" w:rsidRDefault="001A058D" w:rsidP="001A058D">
            <w:pPr>
              <w:jc w:val="center"/>
            </w:pPr>
            <w:r w:rsidRPr="00347288">
              <w:t>Спосіб оплати</w:t>
            </w:r>
          </w:p>
        </w:tc>
        <w:tc>
          <w:tcPr>
            <w:tcW w:w="7230" w:type="dxa"/>
            <w:vAlign w:val="center"/>
          </w:tcPr>
          <w:p w:rsidR="008110A2" w:rsidRDefault="008110A2" w:rsidP="008110A2">
            <w:r>
              <w:t>П</w:t>
            </w:r>
            <w:r w:rsidRPr="005544CF">
              <w:t>опередня оплата</w:t>
            </w:r>
            <w:r>
              <w:t xml:space="preserve"> </w:t>
            </w:r>
            <w:r w:rsidRPr="00B92F5D">
              <w:rPr>
                <w:lang w:val="ru-RU"/>
              </w:rPr>
              <w:t>5</w:t>
            </w:r>
            <w:r>
              <w:t>0% до 23-го числа місяця, що передує розрахунковому періоду;</w:t>
            </w:r>
          </w:p>
          <w:p w:rsidR="008110A2" w:rsidRPr="00B92F5D" w:rsidRDefault="00AA0EB3" w:rsidP="008110A2">
            <w:r>
              <w:t>5</w:t>
            </w:r>
            <w:r w:rsidR="008110A2">
              <w:t>0% - до 17-го числа розрахункового періоду.</w:t>
            </w:r>
          </w:p>
          <w:p w:rsidR="001A058D" w:rsidRDefault="001A058D" w:rsidP="001A058D">
            <w:r>
              <w:t xml:space="preserve">Сума до оплати розраховується як добуток договірного (прогнозованого) обсягу електричної енергії, яку надає Споживач до 15-го числа місяця, що передує розрахунковому періоду і ціни електричної енергії. </w:t>
            </w:r>
            <w:r w:rsidR="00592DD3" w:rsidRPr="007A1318">
              <w:t xml:space="preserve">В разі неподання Споживачем до 15 - го числа місяця, що передує розрахунковому періоду до даної комерційної пропозиції, </w:t>
            </w:r>
            <w:r w:rsidR="00D13ADF">
              <w:t>заявленого</w:t>
            </w:r>
            <w:r w:rsidR="00592DD3" w:rsidRPr="007A1318">
              <w:t xml:space="preserve"> (прогнозованого) обсягу електричної енергії, поданим вважається обсяг визначений у останньому поданому Споживачем розмірі.</w:t>
            </w:r>
          </w:p>
          <w:p w:rsidR="0086452F" w:rsidRPr="007A1318" w:rsidRDefault="0086452F" w:rsidP="0086452F">
            <w:r>
              <w:t>Споживач може скоригувати заявлений обсяг купівлі електричної енергії, шляхом надання скоригованих обсягів до 12 год. 12-го числа розрахункового місяця.</w:t>
            </w:r>
          </w:p>
          <w:p w:rsidR="001A058D" w:rsidRDefault="001A058D" w:rsidP="001A058D">
            <w:r>
              <w:t xml:space="preserve">Остаточний розрахунок споживача здійснюється на підставі обсягу фактично спожитої електричної енергії, визначеної оператором </w:t>
            </w:r>
            <w:r>
              <w:lastRenderedPageBreak/>
              <w:t xml:space="preserve">системи розподілу, з врахуванням сум попередніх </w:t>
            </w:r>
            <w:proofErr w:type="spellStart"/>
            <w:r>
              <w:t>оплат</w:t>
            </w:r>
            <w:proofErr w:type="spellEnd"/>
            <w:r>
              <w:t xml:space="preserve"> за електричну енергію.</w:t>
            </w:r>
          </w:p>
          <w:p w:rsidR="001A058D" w:rsidRDefault="001A058D" w:rsidP="001A058D">
            <w:r>
              <w:t xml:space="preserve">Сума переплати Споживача зараховується в якості оплати наступного розрахункового періоду, або за письмовим зверненням Споживача, повертається Постачальником на розрахунковий рахунок Споживача. </w:t>
            </w:r>
          </w:p>
          <w:p w:rsidR="001A058D" w:rsidRPr="005544CF" w:rsidRDefault="001A058D" w:rsidP="001A058D">
            <w:r>
              <w:t>Сума недоплати Споживача підлягає безумовній оплаті Споживачем не пізніше 5 робочих днів з дня отримання рахунку.</w:t>
            </w:r>
          </w:p>
        </w:tc>
      </w:tr>
      <w:tr w:rsidR="001A058D" w:rsidRPr="005544CF" w:rsidTr="001E15F7">
        <w:trPr>
          <w:jc w:val="center"/>
        </w:trPr>
        <w:tc>
          <w:tcPr>
            <w:tcW w:w="2263" w:type="dxa"/>
            <w:vAlign w:val="center"/>
          </w:tcPr>
          <w:p w:rsidR="001A058D" w:rsidRPr="00347288" w:rsidRDefault="001A058D" w:rsidP="001A058D">
            <w:pPr>
              <w:jc w:val="center"/>
            </w:pPr>
            <w:r>
              <w:lastRenderedPageBreak/>
              <w:t>Спосіб отримання рахунку</w:t>
            </w:r>
          </w:p>
        </w:tc>
        <w:tc>
          <w:tcPr>
            <w:tcW w:w="7230" w:type="dxa"/>
            <w:vAlign w:val="center"/>
          </w:tcPr>
          <w:p w:rsidR="001A058D" w:rsidRDefault="001A058D" w:rsidP="001A058D">
            <w:r>
              <w:t xml:space="preserve">Постачальник надає Споживачу рахунки до оплати в один із таких способів: </w:t>
            </w:r>
          </w:p>
          <w:p w:rsidR="001A058D" w:rsidRDefault="001A058D" w:rsidP="001A058D">
            <w:r>
              <w:t xml:space="preserve">□ електронною поштою________________________; </w:t>
            </w:r>
          </w:p>
          <w:p w:rsidR="001A058D" w:rsidRDefault="001A058D" w:rsidP="001A058D">
            <w:r>
              <w:t xml:space="preserve">□ факсимільним зв’язком за телефоном ____________________; </w:t>
            </w:r>
          </w:p>
          <w:p w:rsidR="001A058D" w:rsidRDefault="001A058D" w:rsidP="001A058D">
            <w:r>
              <w:t xml:space="preserve">□ </w:t>
            </w:r>
            <w:proofErr w:type="spellStart"/>
            <w:r>
              <w:t>наручно</w:t>
            </w:r>
            <w:proofErr w:type="spellEnd"/>
            <w:r>
              <w:t xml:space="preserve"> у центрі обслуговування клієнтів за </w:t>
            </w:r>
            <w:proofErr w:type="spellStart"/>
            <w:r>
              <w:t>адресою</w:t>
            </w:r>
            <w:proofErr w:type="spellEnd"/>
            <w:r>
              <w:t xml:space="preserve">, вказаною на </w:t>
            </w:r>
            <w:r>
              <w:rPr>
                <w:lang w:val="en-US"/>
              </w:rPr>
              <w:t>web</w:t>
            </w:r>
            <w:r w:rsidRPr="00847F2E"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сайті</w:t>
            </w:r>
            <w:proofErr w:type="spellEnd"/>
            <w:r>
              <w:rPr>
                <w:lang w:val="ru-RU"/>
              </w:rPr>
              <w:t xml:space="preserve"> </w:t>
            </w:r>
            <w:r>
              <w:t>Постачальника.</w:t>
            </w:r>
          </w:p>
        </w:tc>
      </w:tr>
      <w:tr w:rsidR="001A058D" w:rsidRPr="005544CF" w:rsidTr="001E15F7">
        <w:trPr>
          <w:jc w:val="center"/>
        </w:trPr>
        <w:tc>
          <w:tcPr>
            <w:tcW w:w="2263" w:type="dxa"/>
            <w:vAlign w:val="center"/>
          </w:tcPr>
          <w:p w:rsidR="001A058D" w:rsidRPr="005544CF" w:rsidRDefault="001A058D" w:rsidP="001A058D">
            <w:pPr>
              <w:jc w:val="center"/>
            </w:pPr>
            <w:bookmarkStart w:id="2" w:name="_Hlk532902067"/>
            <w:r>
              <w:t>С</w:t>
            </w:r>
            <w:r w:rsidRPr="005544CF">
              <w:t>пос</w:t>
            </w:r>
            <w:r>
              <w:t>і</w:t>
            </w:r>
            <w:r w:rsidRPr="005544CF">
              <w:t xml:space="preserve">б </w:t>
            </w:r>
            <w:r w:rsidRPr="005544CF">
              <w:rPr>
                <w:rFonts w:eastAsia="SimSun"/>
              </w:rPr>
              <w:t>оплати послуг з розподілу (передачі) електричної енергії</w:t>
            </w:r>
            <w:bookmarkEnd w:id="2"/>
            <w:r w:rsidRPr="005544CF">
              <w:rPr>
                <w:rFonts w:eastAsia="SimSun"/>
              </w:rPr>
              <w:t>:</w:t>
            </w:r>
          </w:p>
        </w:tc>
        <w:tc>
          <w:tcPr>
            <w:tcW w:w="7230" w:type="dxa"/>
            <w:vAlign w:val="center"/>
          </w:tcPr>
          <w:p w:rsidR="001A058D" w:rsidRPr="005544CF" w:rsidRDefault="001A058D" w:rsidP="001A058D">
            <w:r>
              <w:rPr>
                <w:rFonts w:eastAsia="SimSun"/>
              </w:rPr>
              <w:t>Через Постачальника з наступним переведенням цієї оплати Постачальником оператору системи</w:t>
            </w:r>
          </w:p>
        </w:tc>
      </w:tr>
      <w:tr w:rsidR="001A058D" w:rsidRPr="005544CF" w:rsidTr="001E15F7">
        <w:trPr>
          <w:jc w:val="center"/>
        </w:trPr>
        <w:tc>
          <w:tcPr>
            <w:tcW w:w="2263" w:type="dxa"/>
            <w:vAlign w:val="center"/>
          </w:tcPr>
          <w:p w:rsidR="001A058D" w:rsidRPr="005544CF" w:rsidRDefault="001A058D" w:rsidP="001A058D">
            <w:pPr>
              <w:jc w:val="center"/>
              <w:rPr>
                <w:i/>
              </w:rPr>
            </w:pPr>
            <w:r>
              <w:t>Т</w:t>
            </w:r>
            <w:r w:rsidRPr="005544CF">
              <w:t>ермін оформлення (формування) рахунку за спожиту електричну енергію</w:t>
            </w:r>
            <w:r>
              <w:t>, надання його Споживачу</w:t>
            </w:r>
          </w:p>
        </w:tc>
        <w:tc>
          <w:tcPr>
            <w:tcW w:w="7230" w:type="dxa"/>
            <w:vAlign w:val="center"/>
          </w:tcPr>
          <w:p w:rsidR="001A058D" w:rsidRDefault="001A058D" w:rsidP="001A058D">
            <w:r>
              <w:t xml:space="preserve">Постачальник електричної енергії розраховує до 17-го числа місяця, що передує розрахунковому періоду суму попередньої оплати та надає Споживачу рахунок, способом, обраним в комерційній пропозиції. </w:t>
            </w:r>
          </w:p>
          <w:p w:rsidR="001A058D" w:rsidRDefault="001A058D" w:rsidP="001A058D">
            <w:r>
              <w:t>Отриманий рахунок Споживач оплачує до 23-го числа місяця, що передує розрахунковому періоду.</w:t>
            </w:r>
          </w:p>
          <w:p w:rsidR="001A058D" w:rsidRPr="005544CF" w:rsidRDefault="001A058D" w:rsidP="001A058D">
            <w:pPr>
              <w:rPr>
                <w:i/>
              </w:rPr>
            </w:pPr>
            <w:r>
              <w:t>Остаточний рахунок за спожиту електричну енергію надається Постачальником Споживачу протягом двох робочих днів, після отримання від відповідного оператора системи розподілу даних щодо обсягу спожитої електричної енергії.</w:t>
            </w:r>
          </w:p>
        </w:tc>
      </w:tr>
      <w:tr w:rsidR="001A058D" w:rsidRPr="005544CF" w:rsidTr="001E15F7">
        <w:trPr>
          <w:jc w:val="center"/>
        </w:trPr>
        <w:tc>
          <w:tcPr>
            <w:tcW w:w="2263" w:type="dxa"/>
            <w:vAlign w:val="center"/>
          </w:tcPr>
          <w:p w:rsidR="001A058D" w:rsidRPr="005544CF" w:rsidRDefault="001A058D" w:rsidP="001A058D">
            <w:pPr>
              <w:jc w:val="center"/>
            </w:pPr>
            <w:r>
              <w:t>Т</w:t>
            </w:r>
            <w:r w:rsidRPr="005544CF">
              <w:t xml:space="preserve">ермін (строк) оплати </w:t>
            </w:r>
            <w:r>
              <w:t xml:space="preserve">рахунка за спожиту електричну енергію </w:t>
            </w:r>
            <w:r w:rsidRPr="005544CF">
              <w:t>Споживачем</w:t>
            </w:r>
          </w:p>
        </w:tc>
        <w:tc>
          <w:tcPr>
            <w:tcW w:w="7230" w:type="dxa"/>
            <w:vAlign w:val="center"/>
          </w:tcPr>
          <w:p w:rsidR="001A058D" w:rsidRPr="005544CF" w:rsidRDefault="001A058D" w:rsidP="001A058D">
            <w:r>
              <w:t>Н</w:t>
            </w:r>
            <w:r w:rsidRPr="005544CF">
              <w:t xml:space="preserve">е </w:t>
            </w:r>
            <w:r>
              <w:t>більше</w:t>
            </w:r>
            <w:r w:rsidRPr="005544CF">
              <w:t xml:space="preserve"> 5 (п’яти) робочих днів з мом</w:t>
            </w:r>
            <w:r>
              <w:t>енту отримання його Споживачем, крім рахунків для попередньої оплати.</w:t>
            </w:r>
          </w:p>
        </w:tc>
      </w:tr>
      <w:tr w:rsidR="001A058D" w:rsidRPr="005544CF" w:rsidTr="001E15F7">
        <w:trPr>
          <w:jc w:val="center"/>
        </w:trPr>
        <w:tc>
          <w:tcPr>
            <w:tcW w:w="2263" w:type="dxa"/>
            <w:vAlign w:val="center"/>
          </w:tcPr>
          <w:p w:rsidR="001A058D" w:rsidRDefault="00592DD3" w:rsidP="001A058D">
            <w:pPr>
              <w:jc w:val="center"/>
            </w:pPr>
            <w:r>
              <w:t>Розмір пені/штрафу за порушення строку оплати та за недотримання заявлених обсягів споживання електричної енергії</w:t>
            </w:r>
          </w:p>
        </w:tc>
        <w:tc>
          <w:tcPr>
            <w:tcW w:w="7230" w:type="dxa"/>
            <w:vAlign w:val="center"/>
          </w:tcPr>
          <w:p w:rsidR="00592DD3" w:rsidRDefault="00F13E26" w:rsidP="001A058D">
            <w:r>
              <w:t xml:space="preserve">За порушення строку оплати </w:t>
            </w:r>
            <w:r w:rsidR="001A058D" w:rsidRPr="005544CF">
              <w:t>Споживач сплачує Постачальнику пеню у розмірі подвійної облікової ставки НБУ від суми заборгованості за кожний день прострочення платежу (враховуючи день фактичної оплати), нарахованої протягом всього періоду прострочення зобов’язання.</w:t>
            </w:r>
          </w:p>
          <w:p w:rsidR="001A058D" w:rsidRPr="005544CF" w:rsidRDefault="00592DD3" w:rsidP="00801CE5">
            <w:r w:rsidRPr="007A1318">
              <w:t xml:space="preserve">У разі перевищення фактичного обсягу споживання електричної енергії за розрахунковий місяць від </w:t>
            </w:r>
            <w:r w:rsidR="00801CE5">
              <w:t>заявленого (прогнозованого</w:t>
            </w:r>
            <w:r w:rsidRPr="007A1318">
              <w:t>) обсягу</w:t>
            </w:r>
            <w:r w:rsidR="00801CE5">
              <w:t xml:space="preserve"> з урахуванням коригування,</w:t>
            </w:r>
            <w:r w:rsidRPr="007A1318">
              <w:t xml:space="preserve"> на вел</w:t>
            </w:r>
            <w:r w:rsidR="00A11A62">
              <w:t>и</w:t>
            </w:r>
            <w:r w:rsidRPr="007A1318">
              <w:t xml:space="preserve">чину, що перевищує </w:t>
            </w:r>
            <w:r w:rsidR="00636DE5">
              <w:t>5</w:t>
            </w:r>
            <w:r w:rsidRPr="007A1318">
              <w:t xml:space="preserve">%, Споживач сплачує Постачальнику штраф у розмірі </w:t>
            </w:r>
            <w:r w:rsidR="004F50F4">
              <w:t>5</w:t>
            </w:r>
            <w:r w:rsidRPr="007A1318">
              <w:t xml:space="preserve">% від вартості об’єму </w:t>
            </w:r>
            <w:r w:rsidR="00636DE5">
              <w:t xml:space="preserve">розподіленої та </w:t>
            </w:r>
            <w:r w:rsidR="004F50F4">
              <w:t>5</w:t>
            </w:r>
            <w:r w:rsidR="00636DE5">
              <w:t xml:space="preserve">% від вартості спожитої </w:t>
            </w:r>
            <w:r w:rsidRPr="007A1318">
              <w:t xml:space="preserve">електричної енергії, що перевищує </w:t>
            </w:r>
            <w:r w:rsidR="00100233">
              <w:t>5</w:t>
            </w:r>
            <w:r w:rsidRPr="007A1318">
              <w:t>% від заявленого (прогнозованого) обсягу електричної енергії</w:t>
            </w:r>
            <w:r w:rsidR="00801CE5">
              <w:t xml:space="preserve"> з урахуванням коригування</w:t>
            </w:r>
            <w:r w:rsidR="00801CE5" w:rsidRPr="007A1318">
              <w:t>.</w:t>
            </w:r>
          </w:p>
        </w:tc>
      </w:tr>
      <w:tr w:rsidR="001A058D" w:rsidRPr="005544CF" w:rsidTr="001E15F7">
        <w:trPr>
          <w:jc w:val="center"/>
        </w:trPr>
        <w:tc>
          <w:tcPr>
            <w:tcW w:w="2263" w:type="dxa"/>
            <w:vAlign w:val="center"/>
          </w:tcPr>
          <w:p w:rsidR="001A058D" w:rsidRDefault="001A058D" w:rsidP="001A058D">
            <w:pPr>
              <w:jc w:val="center"/>
            </w:pPr>
            <w:r>
              <w:t>Р</w:t>
            </w:r>
            <w:r w:rsidRPr="005544CF">
              <w:t>озмір компенсації Споживачу за недодержання Постачальником як</w:t>
            </w:r>
            <w:r>
              <w:t>ості надання комерційних послуг</w:t>
            </w:r>
          </w:p>
        </w:tc>
        <w:tc>
          <w:tcPr>
            <w:tcW w:w="7230" w:type="dxa"/>
            <w:vAlign w:val="center"/>
          </w:tcPr>
          <w:p w:rsidR="001A058D" w:rsidRDefault="001A058D" w:rsidP="001A058D">
            <w:r w:rsidRPr="005544CF">
              <w:t xml:space="preserve">Компенсація за недодержання Постачальником якості надання комерційних послуг надається у порядку та розмірі, визначеному </w:t>
            </w:r>
            <w:r w:rsidRPr="005544CF">
              <w:rPr>
                <w:shd w:val="clear" w:color="auto" w:fill="FFFFFF"/>
              </w:rPr>
              <w:t>Національною комісією, що здійснює державне регулювання у сферах енергетики та комунальних послуг</w:t>
            </w:r>
            <w:r>
              <w:t xml:space="preserve"> (Постанова НКРЕКП №375 від 12.06.2018р.)</w:t>
            </w:r>
          </w:p>
          <w:p w:rsidR="001A058D" w:rsidRPr="005544CF" w:rsidRDefault="001A058D" w:rsidP="001A058D"/>
        </w:tc>
      </w:tr>
      <w:tr w:rsidR="001A058D" w:rsidRPr="005544CF" w:rsidTr="001E15F7">
        <w:trPr>
          <w:jc w:val="center"/>
        </w:trPr>
        <w:tc>
          <w:tcPr>
            <w:tcW w:w="2263" w:type="dxa"/>
            <w:vAlign w:val="center"/>
          </w:tcPr>
          <w:p w:rsidR="001A058D" w:rsidRDefault="001A058D" w:rsidP="001A058D">
            <w:pPr>
              <w:jc w:val="center"/>
            </w:pPr>
            <w:r>
              <w:lastRenderedPageBreak/>
              <w:t xml:space="preserve">Термін </w:t>
            </w:r>
            <w:r w:rsidRPr="003C7E28">
              <w:t>дії Договору (комерційної пропозиції)</w:t>
            </w:r>
          </w:p>
        </w:tc>
        <w:tc>
          <w:tcPr>
            <w:tcW w:w="7230" w:type="dxa"/>
            <w:vAlign w:val="center"/>
          </w:tcPr>
          <w:p w:rsidR="001A058D" w:rsidRDefault="001A058D" w:rsidP="001A058D">
            <w:r>
              <w:t>Договір набирає чинності з дати постачання електричної енергії, вказаної у Заяві-приєднання Споживача до умов публічного договору про постачання електричної енергії споживачу.</w:t>
            </w:r>
          </w:p>
          <w:p w:rsidR="001A058D" w:rsidRDefault="001A058D" w:rsidP="001A058D">
            <w:r>
              <w:t xml:space="preserve"> Договір діє з моменту набрання чинності до 31.12.2019 року. </w:t>
            </w:r>
            <w:r w:rsidRPr="003C7E28">
              <w:t xml:space="preserve">В частині виконання зобов’язань Споживача щодо оплати, Договір діє до повного виконання Споживачем </w:t>
            </w:r>
            <w:r>
              <w:t>своїх</w:t>
            </w:r>
            <w:r w:rsidRPr="003C7E28">
              <w:t xml:space="preserve"> зобов’язань</w:t>
            </w:r>
            <w:r>
              <w:t xml:space="preserve"> перед Постачальником.</w:t>
            </w:r>
          </w:p>
          <w:p w:rsidR="001A058D" w:rsidRPr="003C7E28" w:rsidRDefault="001A058D" w:rsidP="001A058D">
            <w:r>
              <w:t xml:space="preserve">Договір </w:t>
            </w:r>
            <w:r w:rsidRPr="003C7E28">
              <w:t>вважається щороку продовженим, якщо за 21 (двадцять один</w:t>
            </w:r>
            <w:r w:rsidRPr="003C7E28">
              <w:rPr>
                <w:shd w:val="clear" w:color="auto" w:fill="FFFFFF"/>
              </w:rPr>
              <w:t>) календарний день</w:t>
            </w:r>
            <w:r w:rsidRPr="003C7E28">
              <w:t xml:space="preserve"> до закінчення дії цього Договору однією із Сторін не буде заявлено про намір його розірвати</w:t>
            </w:r>
            <w:r>
              <w:t xml:space="preserve"> (припинити)</w:t>
            </w:r>
            <w:r w:rsidRPr="003C7E28">
              <w:t>.</w:t>
            </w:r>
          </w:p>
          <w:p w:rsidR="001A058D" w:rsidRPr="005544CF" w:rsidRDefault="001A058D" w:rsidP="001A058D">
            <w:pPr>
              <w:jc w:val="both"/>
            </w:pPr>
            <w:r>
              <w:t>Термін дії Комерційної пропозиції – до 30.06.2019 р.</w:t>
            </w:r>
          </w:p>
        </w:tc>
      </w:tr>
      <w:tr w:rsidR="006633EF" w:rsidRPr="005544CF" w:rsidTr="001E15F7">
        <w:trPr>
          <w:jc w:val="center"/>
        </w:trPr>
        <w:tc>
          <w:tcPr>
            <w:tcW w:w="2263" w:type="dxa"/>
            <w:vAlign w:val="center"/>
          </w:tcPr>
          <w:p w:rsidR="006633EF" w:rsidRDefault="006633EF" w:rsidP="001E15F7">
            <w:pPr>
              <w:jc w:val="center"/>
            </w:pPr>
            <w:r w:rsidRPr="00FD684E">
              <w:t>Правила дострокового розірвання Дог</w:t>
            </w:r>
            <w:r w:rsidR="00F25DA0">
              <w:t>овору за ініціативою Споживача</w:t>
            </w:r>
          </w:p>
        </w:tc>
        <w:tc>
          <w:tcPr>
            <w:tcW w:w="7230" w:type="dxa"/>
            <w:vAlign w:val="center"/>
          </w:tcPr>
          <w:p w:rsidR="006633EF" w:rsidRPr="00907D0D" w:rsidRDefault="006633EF" w:rsidP="001E15F7">
            <w:pPr>
              <w:rPr>
                <w:color w:val="000000"/>
                <w:lang w:val="ru-RU"/>
              </w:rPr>
            </w:pPr>
            <w:r w:rsidRPr="00907D0D">
              <w:rPr>
                <w:u w:val="single"/>
              </w:rPr>
              <w:t>Витяг з Правил</w:t>
            </w:r>
            <w:r w:rsidRPr="00907D0D">
              <w:t>: п.</w:t>
            </w:r>
            <w:r w:rsidRPr="00907D0D">
              <w:rPr>
                <w:color w:val="000000"/>
              </w:rPr>
              <w:t xml:space="preserve">6.1.3. </w:t>
            </w:r>
            <w:r w:rsidRPr="00907D0D">
              <w:rPr>
                <w:i/>
                <w:color w:val="000000"/>
              </w:rPr>
              <w:t>“Зміна електропостачальника за ініціативою споживача має бути завершена протягом періоду, що починається з дня повідомлення споживачем нового електропостачальника про наміри змінити попереднього електропостачальника, але у строк, що не перевищує 21 календарний день з дня вказаного повідомлення”</w:t>
            </w:r>
            <w:r w:rsidRPr="00907D0D">
              <w:rPr>
                <w:color w:val="000000"/>
              </w:rPr>
              <w:t>.</w:t>
            </w:r>
            <w:bookmarkStart w:id="3" w:name="n778"/>
            <w:bookmarkEnd w:id="3"/>
          </w:p>
          <w:p w:rsidR="006633EF" w:rsidRPr="003C7E28" w:rsidRDefault="006633EF" w:rsidP="001E15F7">
            <w:pPr>
              <w:rPr>
                <w:i/>
                <w:color w:val="000000"/>
                <w:lang w:val="ru-RU"/>
              </w:rPr>
            </w:pPr>
            <w:r w:rsidRPr="00907D0D">
              <w:rPr>
                <w:i/>
                <w:color w:val="000000"/>
              </w:rPr>
              <w:t>Днем повідомлення споживачем про намір змінити електропостачальника вважається дата зафіксованого звернення споживача до нового електропостачальника щодо наміру укласти з ним договір про постачання електричної енергії споживачу</w:t>
            </w:r>
            <w:bookmarkStart w:id="4" w:name="n779"/>
            <w:bookmarkEnd w:id="4"/>
            <w:r>
              <w:rPr>
                <w:i/>
                <w:color w:val="000000"/>
                <w:lang w:val="ru-RU"/>
              </w:rPr>
              <w:t>.</w:t>
            </w:r>
          </w:p>
          <w:p w:rsidR="006633EF" w:rsidRPr="00673EF0" w:rsidRDefault="006633EF" w:rsidP="001E15F7">
            <w:pPr>
              <w:rPr>
                <w:i/>
                <w:color w:val="000000"/>
                <w:lang w:val="ru-RU"/>
              </w:rPr>
            </w:pPr>
            <w:r w:rsidRPr="00907D0D">
              <w:rPr>
                <w:i/>
                <w:color w:val="000000"/>
              </w:rPr>
              <w:t>Якщо споживач має чинний договір про постачання електричної енергії споживачу з фіксованим терміном (строком) дії, з метою уникнення штрафних санкцій за дострокове розірвання договору з боку попереднього електропостачальника споживач повинен повідомити нового електропостачальника про намір укласти з ним договір про постачання електричної енергії споживачу за 21 календарний день до дати закінчення терміну (строку) дії чинного договору</w:t>
            </w:r>
            <w:r w:rsidRPr="00907D0D">
              <w:rPr>
                <w:i/>
                <w:color w:val="000000"/>
                <w:lang w:val="ru-RU"/>
              </w:rPr>
              <w:t>”</w:t>
            </w:r>
            <w:r w:rsidRPr="00907D0D">
              <w:rPr>
                <w:i/>
                <w:color w:val="000000"/>
              </w:rPr>
              <w:t>.</w:t>
            </w:r>
          </w:p>
          <w:p w:rsidR="006633EF" w:rsidRPr="00E02E37" w:rsidRDefault="006633EF" w:rsidP="00E02E37">
            <w:pPr>
              <w:rPr>
                <w:b/>
                <w:color w:val="000000"/>
              </w:rPr>
            </w:pPr>
            <w:r w:rsidRPr="00E5421F">
              <w:rPr>
                <w:b/>
                <w:color w:val="000000"/>
              </w:rPr>
              <w:t>Споживач може змінити електропостачальника лише у випадку відсутності у Споживача заборгованості перед Постачальником електричної енергії.</w:t>
            </w:r>
          </w:p>
        </w:tc>
      </w:tr>
      <w:tr w:rsidR="00F25DA0" w:rsidRPr="005544CF" w:rsidTr="001E15F7">
        <w:trPr>
          <w:jc w:val="center"/>
        </w:trPr>
        <w:tc>
          <w:tcPr>
            <w:tcW w:w="2263" w:type="dxa"/>
            <w:vAlign w:val="center"/>
          </w:tcPr>
          <w:p w:rsidR="00F25DA0" w:rsidRPr="00FD684E" w:rsidRDefault="00E02E37" w:rsidP="001E15F7">
            <w:pPr>
              <w:jc w:val="center"/>
            </w:pPr>
            <w:r>
              <w:t>Р</w:t>
            </w:r>
            <w:r w:rsidR="00F25DA0" w:rsidRPr="00FD684E">
              <w:t>озмір штрафн</w:t>
            </w:r>
            <w:r w:rsidR="00F25DA0">
              <w:t>их санкцій (фінансової компенса</w:t>
            </w:r>
            <w:r>
              <w:t>ц</w:t>
            </w:r>
            <w:r w:rsidR="00F25DA0" w:rsidRPr="00FD684E">
              <w:t>ії) за дострокове розірвання (припинення) Договору</w:t>
            </w:r>
            <w:r w:rsidR="00F25DA0">
              <w:t>.</w:t>
            </w:r>
          </w:p>
        </w:tc>
        <w:tc>
          <w:tcPr>
            <w:tcW w:w="7230" w:type="dxa"/>
            <w:vAlign w:val="center"/>
          </w:tcPr>
          <w:p w:rsidR="00F25DA0" w:rsidRPr="00E02E37" w:rsidRDefault="00E02E37" w:rsidP="001E15F7">
            <w:r w:rsidRPr="00E02E37">
              <w:t>Відсутні</w:t>
            </w:r>
          </w:p>
        </w:tc>
      </w:tr>
      <w:tr w:rsidR="006633EF" w:rsidRPr="005544CF" w:rsidTr="001E15F7">
        <w:trPr>
          <w:jc w:val="center"/>
        </w:trPr>
        <w:tc>
          <w:tcPr>
            <w:tcW w:w="2263" w:type="dxa"/>
            <w:vAlign w:val="center"/>
          </w:tcPr>
          <w:p w:rsidR="006633EF" w:rsidRPr="00FD684E" w:rsidRDefault="006633EF" w:rsidP="001E15F7">
            <w:pPr>
              <w:jc w:val="center"/>
            </w:pPr>
            <w:r>
              <w:t>Можливість надання пільг, субсидій</w:t>
            </w:r>
          </w:p>
        </w:tc>
        <w:tc>
          <w:tcPr>
            <w:tcW w:w="7230" w:type="dxa"/>
            <w:vAlign w:val="center"/>
          </w:tcPr>
          <w:p w:rsidR="006633EF" w:rsidRPr="006633EF" w:rsidRDefault="006633EF" w:rsidP="001E15F7">
            <w:r w:rsidRPr="006633EF">
              <w:t>Відсутня</w:t>
            </w:r>
          </w:p>
        </w:tc>
      </w:tr>
    </w:tbl>
    <w:p w:rsidR="006633EF" w:rsidRDefault="006633EF" w:rsidP="00A907CF">
      <w:pPr>
        <w:ind w:firstLine="709"/>
        <w:jc w:val="both"/>
      </w:pPr>
    </w:p>
    <w:p w:rsidR="004276ED" w:rsidRDefault="004276ED" w:rsidP="00300856">
      <w:pPr>
        <w:ind w:firstLine="851"/>
      </w:pPr>
    </w:p>
    <w:p w:rsidR="001E15F7" w:rsidRDefault="001E15F7" w:rsidP="001E15F7">
      <w:pPr>
        <w:rPr>
          <w:b/>
        </w:rPr>
      </w:pPr>
      <w:r>
        <w:rPr>
          <w:b/>
        </w:rPr>
        <w:t>Реквізити Споживача:</w:t>
      </w:r>
    </w:p>
    <w:p w:rsidR="001E15F7" w:rsidRDefault="001E15F7" w:rsidP="001E15F7">
      <w:r>
        <w:t>Поштова адреса: ____________________________________________________</w:t>
      </w:r>
    </w:p>
    <w:p w:rsidR="001E15F7" w:rsidRDefault="001E15F7" w:rsidP="001E15F7">
      <w:proofErr w:type="spellStart"/>
      <w:r>
        <w:t>Тел</w:t>
      </w:r>
      <w:proofErr w:type="spellEnd"/>
      <w:r>
        <w:t>. __________________ Електронна адреса (e-</w:t>
      </w:r>
      <w:proofErr w:type="spellStart"/>
      <w:r>
        <w:t>mail</w:t>
      </w:r>
      <w:proofErr w:type="spellEnd"/>
      <w:r>
        <w:t>):_____________________</w:t>
      </w:r>
    </w:p>
    <w:p w:rsidR="001E15F7" w:rsidRDefault="001E15F7" w:rsidP="001E15F7">
      <w:r>
        <w:t>Банк ______________________________________________________________</w:t>
      </w:r>
    </w:p>
    <w:p w:rsidR="004276ED" w:rsidRDefault="001E15F7" w:rsidP="001E15F7">
      <w:r>
        <w:t>р/р___________________________________ МФО__________________________</w:t>
      </w:r>
    </w:p>
    <w:p w:rsidR="001E15F7" w:rsidRPr="004276ED" w:rsidRDefault="001E15F7" w:rsidP="001E15F7"/>
    <w:p w:rsidR="004276ED" w:rsidRPr="004276ED" w:rsidRDefault="004276ED" w:rsidP="004276ED">
      <w:pPr>
        <w:rPr>
          <w:b/>
        </w:rPr>
      </w:pPr>
      <w:r w:rsidRPr="004276ED">
        <w:rPr>
          <w:b/>
        </w:rPr>
        <w:t xml:space="preserve">Відмітка про підписання Споживачем цієї </w:t>
      </w:r>
      <w:r>
        <w:rPr>
          <w:b/>
        </w:rPr>
        <w:t>комерційної пропозиції</w:t>
      </w:r>
      <w:r w:rsidRPr="004276ED">
        <w:rPr>
          <w:b/>
        </w:rPr>
        <w:t>:</w:t>
      </w:r>
    </w:p>
    <w:p w:rsidR="004276ED" w:rsidRPr="004276ED" w:rsidRDefault="004276ED" w:rsidP="004276ED">
      <w:pPr>
        <w:jc w:val="both"/>
        <w:rPr>
          <w:b/>
        </w:rPr>
      </w:pPr>
      <w:r w:rsidRPr="004276ED">
        <w:rPr>
          <w:b/>
        </w:rPr>
        <w:t>____________________</w:t>
      </w:r>
      <w:r>
        <w:rPr>
          <w:b/>
        </w:rPr>
        <w:t>__________</w:t>
      </w:r>
      <w:r w:rsidRPr="004276ED">
        <w:rPr>
          <w:b/>
        </w:rPr>
        <w:tab/>
        <w:t>_________________</w:t>
      </w:r>
      <w:r w:rsidRPr="004276ED">
        <w:rPr>
          <w:b/>
        </w:rPr>
        <w:tab/>
        <w:t>______________________</w:t>
      </w:r>
    </w:p>
    <w:p w:rsidR="004276ED" w:rsidRPr="004276ED" w:rsidRDefault="004276ED" w:rsidP="004276ED">
      <w:r w:rsidRPr="004276ED">
        <w:rPr>
          <w:sz w:val="20"/>
          <w:szCs w:val="20"/>
        </w:rPr>
        <w:t xml:space="preserve">(дата </w:t>
      </w:r>
      <w:r>
        <w:rPr>
          <w:sz w:val="20"/>
          <w:szCs w:val="20"/>
        </w:rPr>
        <w:t>підписання комерційної пропозиції</w:t>
      </w:r>
      <w:r w:rsidRPr="004276ED">
        <w:rPr>
          <w:sz w:val="20"/>
          <w:szCs w:val="20"/>
        </w:rPr>
        <w:t>)</w:t>
      </w:r>
      <w:r w:rsidRPr="004276ED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1E15F7">
        <w:rPr>
          <w:sz w:val="20"/>
          <w:szCs w:val="20"/>
        </w:rPr>
        <w:t>(особистий підпис)</w:t>
      </w:r>
      <w:r w:rsidR="001E15F7">
        <w:rPr>
          <w:sz w:val="20"/>
          <w:szCs w:val="20"/>
        </w:rPr>
        <w:tab/>
      </w:r>
      <w:r w:rsidR="001E15F7">
        <w:rPr>
          <w:sz w:val="20"/>
          <w:szCs w:val="20"/>
        </w:rPr>
        <w:tab/>
        <w:t>(Посада, П.І.Б.</w:t>
      </w:r>
      <w:r w:rsidRPr="004276ED">
        <w:rPr>
          <w:sz w:val="20"/>
          <w:szCs w:val="20"/>
        </w:rPr>
        <w:t>)</w:t>
      </w:r>
    </w:p>
    <w:sectPr w:rsidR="004276ED" w:rsidRPr="004276ED" w:rsidSect="001E15F7">
      <w:footerReference w:type="default" r:id="rId7"/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8D" w:rsidRDefault="001A058D" w:rsidP="0089708B">
      <w:r>
        <w:separator/>
      </w:r>
    </w:p>
  </w:endnote>
  <w:endnote w:type="continuationSeparator" w:id="0">
    <w:p w:rsidR="001A058D" w:rsidRDefault="001A058D" w:rsidP="0089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598729"/>
      <w:docPartObj>
        <w:docPartGallery w:val="Page Numbers (Bottom of Page)"/>
        <w:docPartUnique/>
      </w:docPartObj>
    </w:sdtPr>
    <w:sdtEndPr/>
    <w:sdtContent>
      <w:p w:rsidR="001A058D" w:rsidRDefault="001A05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EB3" w:rsidRPr="00AA0EB3">
          <w:rPr>
            <w:noProof/>
            <w:lang w:val="ru-RU"/>
          </w:rPr>
          <w:t>2</w:t>
        </w:r>
        <w:r>
          <w:fldChar w:fldCharType="end"/>
        </w:r>
      </w:p>
    </w:sdtContent>
  </w:sdt>
  <w:p w:rsidR="001A058D" w:rsidRDefault="001A05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8D" w:rsidRDefault="001A058D" w:rsidP="0089708B">
      <w:r>
        <w:separator/>
      </w:r>
    </w:p>
  </w:footnote>
  <w:footnote w:type="continuationSeparator" w:id="0">
    <w:p w:rsidR="001A058D" w:rsidRDefault="001A058D" w:rsidP="0089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FD8"/>
    <w:multiLevelType w:val="hybridMultilevel"/>
    <w:tmpl w:val="DAE6595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36615"/>
    <w:multiLevelType w:val="hybridMultilevel"/>
    <w:tmpl w:val="1E7E40BC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46DA"/>
    <w:multiLevelType w:val="hybridMultilevel"/>
    <w:tmpl w:val="1D12A9BC"/>
    <w:lvl w:ilvl="0" w:tplc="0E6EE3C2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BA"/>
    <w:rsid w:val="000D7D72"/>
    <w:rsid w:val="00100233"/>
    <w:rsid w:val="001464A7"/>
    <w:rsid w:val="001A058D"/>
    <w:rsid w:val="001E15F7"/>
    <w:rsid w:val="002041AB"/>
    <w:rsid w:val="002114BB"/>
    <w:rsid w:val="00234091"/>
    <w:rsid w:val="002819D3"/>
    <w:rsid w:val="0029124A"/>
    <w:rsid w:val="002938CB"/>
    <w:rsid w:val="002B3021"/>
    <w:rsid w:val="002D3B05"/>
    <w:rsid w:val="00300856"/>
    <w:rsid w:val="00324FA6"/>
    <w:rsid w:val="00337BCC"/>
    <w:rsid w:val="00347288"/>
    <w:rsid w:val="00362447"/>
    <w:rsid w:val="003C4A32"/>
    <w:rsid w:val="003C7E28"/>
    <w:rsid w:val="003D709F"/>
    <w:rsid w:val="004276ED"/>
    <w:rsid w:val="00486401"/>
    <w:rsid w:val="004F50F4"/>
    <w:rsid w:val="005136BA"/>
    <w:rsid w:val="005544CF"/>
    <w:rsid w:val="00557613"/>
    <w:rsid w:val="005909E4"/>
    <w:rsid w:val="00592DD3"/>
    <w:rsid w:val="005A1873"/>
    <w:rsid w:val="005B53DC"/>
    <w:rsid w:val="0062784F"/>
    <w:rsid w:val="00636DE5"/>
    <w:rsid w:val="006633EF"/>
    <w:rsid w:val="00673EF0"/>
    <w:rsid w:val="006B7BE9"/>
    <w:rsid w:val="006F702C"/>
    <w:rsid w:val="0071203A"/>
    <w:rsid w:val="00742A86"/>
    <w:rsid w:val="00800520"/>
    <w:rsid w:val="00801CE5"/>
    <w:rsid w:val="008110A2"/>
    <w:rsid w:val="0086452F"/>
    <w:rsid w:val="00882DB9"/>
    <w:rsid w:val="0089708B"/>
    <w:rsid w:val="008C152A"/>
    <w:rsid w:val="00907D0D"/>
    <w:rsid w:val="009508A9"/>
    <w:rsid w:val="009A282F"/>
    <w:rsid w:val="009B3917"/>
    <w:rsid w:val="009B4876"/>
    <w:rsid w:val="009D5C8F"/>
    <w:rsid w:val="009E6248"/>
    <w:rsid w:val="00A03DC6"/>
    <w:rsid w:val="00A11A62"/>
    <w:rsid w:val="00A31102"/>
    <w:rsid w:val="00A907CF"/>
    <w:rsid w:val="00A935E5"/>
    <w:rsid w:val="00AA0EB3"/>
    <w:rsid w:val="00AD6B5A"/>
    <w:rsid w:val="00B3646A"/>
    <w:rsid w:val="00BB1633"/>
    <w:rsid w:val="00C1766A"/>
    <w:rsid w:val="00C470F3"/>
    <w:rsid w:val="00CA28C1"/>
    <w:rsid w:val="00CA3BE1"/>
    <w:rsid w:val="00CA4931"/>
    <w:rsid w:val="00D13ADF"/>
    <w:rsid w:val="00D93D95"/>
    <w:rsid w:val="00DF1FAA"/>
    <w:rsid w:val="00E02E37"/>
    <w:rsid w:val="00E4397D"/>
    <w:rsid w:val="00E5421F"/>
    <w:rsid w:val="00E75E69"/>
    <w:rsid w:val="00F070FA"/>
    <w:rsid w:val="00F13E26"/>
    <w:rsid w:val="00F25DA0"/>
    <w:rsid w:val="00F51E71"/>
    <w:rsid w:val="00F60E12"/>
    <w:rsid w:val="00F61661"/>
    <w:rsid w:val="00FA31BF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70AA"/>
  <w15:docId w15:val="{71F84F0F-C05B-444B-ADEE-6EE01F80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08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9708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89708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9708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938CB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938CB"/>
    <w:rPr>
      <w:rFonts w:ascii="Segoe UI" w:eastAsia="Times New Roman" w:hAnsi="Segoe UI" w:cs="Segoe UI"/>
      <w:sz w:val="18"/>
      <w:szCs w:val="18"/>
      <w:lang w:eastAsia="uk-UA"/>
    </w:rPr>
  </w:style>
  <w:style w:type="table" w:styleId="a9">
    <w:name w:val="Table Grid"/>
    <w:basedOn w:val="a1"/>
    <w:uiPriority w:val="39"/>
    <w:rsid w:val="00CA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B53DC"/>
    <w:rPr>
      <w:color w:val="0563C1" w:themeColor="hyperlink"/>
      <w:u w:val="single"/>
    </w:rPr>
  </w:style>
  <w:style w:type="paragraph" w:customStyle="1" w:styleId="rvps2">
    <w:name w:val="rvps2"/>
    <w:basedOn w:val="a"/>
    <w:rsid w:val="00A935E5"/>
    <w:pPr>
      <w:spacing w:before="100" w:beforeAutospacing="1" w:after="100" w:afterAutospacing="1"/>
    </w:pPr>
    <w:rPr>
      <w:lang w:val="ru-RU" w:eastAsia="ru-RU"/>
    </w:rPr>
  </w:style>
  <w:style w:type="paragraph" w:styleId="ab">
    <w:name w:val="List Paragraph"/>
    <w:basedOn w:val="a"/>
    <w:uiPriority w:val="34"/>
    <w:qFormat/>
    <w:rsid w:val="00557613"/>
    <w:pPr>
      <w:ind w:left="720"/>
      <w:contextualSpacing/>
    </w:pPr>
  </w:style>
  <w:style w:type="paragraph" w:customStyle="1" w:styleId="Default">
    <w:name w:val="Default"/>
    <w:rsid w:val="00950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4895</Words>
  <Characters>2791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2018-12-25T11:58:00Z</cp:lastPrinted>
  <dcterms:created xsi:type="dcterms:W3CDTF">2019-01-22T10:49:00Z</dcterms:created>
  <dcterms:modified xsi:type="dcterms:W3CDTF">2019-02-13T11:58:00Z</dcterms:modified>
</cp:coreProperties>
</file>